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pStyle w:val="Heading1"/>
      </w:pPr>
      <w:r>
        <w:t>Regulamin uczestnictwa – Konferencja „Innowacje 2025”</w:t>
      </w:r>
    </w:p>
    <w:p>
      <w:pPr>
        <w:pStyle w:val="ListNumber"/>
      </w:pPr>
      <w:r>
        <w:t>Udział w konferencji jest bezpłatny.</w:t>
      </w:r>
    </w:p>
    <w:p>
      <w:pPr>
        <w:pStyle w:val="ListNumber"/>
      </w:pPr>
      <w:r>
        <w:t>Rejestracja odbywa się poprzez formularz online.</w:t>
      </w:r>
    </w:p>
    <w:p>
      <w:pPr>
        <w:pStyle w:val="ListNumber"/>
      </w:pPr>
      <w:r>
        <w:t>Liczba miejsc jest ograniczona – decyduje kolejność zgłoszeń.</w:t>
      </w:r>
    </w:p>
    <w:p>
      <w:pPr>
        <w:pStyle w:val="ListNumber"/>
      </w:pPr>
      <w:r>
        <w:t>Organizatorzy zapewniają materiały konferencyjne.</w:t>
      </w:r>
    </w:p>
    <w:p>
      <w:pPr>
        <w:pStyle w:val="ListNumber"/>
      </w:pPr>
      <w:r>
        <w:t>Uczestnicy są zobowiązani do przestrzegania zasad bezpieczeństwa obowiązujących na terenie uczelni.</w:t>
      </w:r>
    </w:p>
    <w:p/>
    <w:p>
      <w:r>
        <w:drawing>
          <wp:inline xmlns:a="http://schemas.openxmlformats.org/drawingml/2006/main" xmlns:pic="http://schemas.openxmlformats.org/drawingml/2006/picture">
            <wp:extent cx="3200400" cy="21336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iniatura 2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133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"/>
        <w:jc w:val="center"/>
      </w:pPr>
      <w:r>
        <w:t>ALT: Korytarz konferencyjny z uczestnikami – zdjęcie dekoracyjne.</w:t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Regulamin uczestnictwa – Konferencja „Innowacje 2025”</dc:title>
  <dc:subject>Zasady udziału w konferencji</dc:subject>
  <dc:creator>Biuro Konferencji PP</dc:creator>
  <cp:keywords>regulamin; konferencja; zasady</cp:keywords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